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FE0" w:rsidRDefault="00726FE0" w:rsidP="00AE0009">
      <w:pPr>
        <w:spacing w:after="120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val="en-US"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ПОЛИТИКА</w:t>
      </w:r>
    </w:p>
    <w:p w:rsidR="00726FE0" w:rsidRPr="00726FE0" w:rsidRDefault="00726FE0" w:rsidP="00AE0009">
      <w:pPr>
        <w:spacing w:after="120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Общества с ограниченной ответственностью «</w:t>
      </w: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ПРАВО ЛЕКС</w:t>
      </w: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» в отношении обработки персональных данных</w:t>
      </w:r>
    </w:p>
    <w:p w:rsidR="00726FE0" w:rsidRDefault="00726FE0" w:rsidP="00AE0009">
      <w:pPr>
        <w:spacing w:after="120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val="en-US" w:eastAsia="ru-RU"/>
          <w14:ligatures w14:val="none"/>
        </w:rPr>
      </w:pPr>
    </w:p>
    <w:p w:rsidR="00726FE0" w:rsidRPr="00726FE0" w:rsidRDefault="00726FE0" w:rsidP="00AE0009">
      <w:pPr>
        <w:spacing w:after="120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1. Термины и определения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 Политике Общества с ограниченной ответственностью «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ПРАВО ЛЕКС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» в отношении обработки персональных данных (далее – Политика) используются следующие термины и определения: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1.1. </w:t>
      </w:r>
      <w:r w:rsidRPr="00726FE0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Персональные данные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– любая информация, относящаяся к прямо или косвенно определенному или определяемому физическому лицу (субъекту персональных данных). К субъектам персональных данных могут быть отнесены, в том числе:</w:t>
      </w:r>
    </w:p>
    <w:p w:rsidR="00726FE0" w:rsidRPr="00726FE0" w:rsidRDefault="00726FE0" w:rsidP="00AE0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работники ООО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«ПРАВО ЛЕКС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», бывшие работники ООО «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ПРАВО ЛЕКС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», кандидаты на замещение вакантных должностей в ООО «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ПРАВО ЛЕКС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», а также родственники работников ООО «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ПРАВО ЛЕКС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»;</w:t>
      </w:r>
    </w:p>
    <w:p w:rsidR="00726FE0" w:rsidRPr="00726FE0" w:rsidRDefault="00726FE0" w:rsidP="00AE0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заказчики и контрагенты ООО «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ПРАВО ЛЕКС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» и их представители.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1.2. </w:t>
      </w:r>
      <w:r w:rsidRPr="00726FE0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Оператор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– ООО «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ПРАВО ЛЕКС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»,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1.3.</w:t>
      </w:r>
      <w:r w:rsidRPr="00726FE0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Обработка персональных данных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– любое действие (операция) или совокупность действий (операций) с персональными данными</w:t>
      </w:r>
      <w:r w:rsidR="00AE000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: 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1.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4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 </w:t>
      </w:r>
      <w:r w:rsidRPr="00726FE0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Блокирование персональных данных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1.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5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 </w:t>
      </w:r>
      <w:r w:rsidRPr="00726FE0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Обезличивание персональных данных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1.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6.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  <w:r w:rsidRPr="00726FE0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Предоставление персональных данных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– действия, направленные на раскрытие персональных данных определенному лицу или определенному кругу лиц.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1.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7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 </w:t>
      </w:r>
      <w:r w:rsidRPr="00726FE0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Распространение персональных данных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– действия, направленные на раскрытие персональных данных неопределенному кругу лиц.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1.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8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 </w:t>
      </w:r>
      <w:r w:rsidRPr="00726FE0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Уничтожение персональных данных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726FE0" w:rsidRPr="00726FE0" w:rsidRDefault="00726FE0" w:rsidP="00AE0009">
      <w:pPr>
        <w:spacing w:after="120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2. Общие положения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2.1. Общество с ограниченной ответственностью «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ПРАВО ЛЕКС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» (далее – Общество) в рамках выполнения своей деятельности осуществляет обработку персональных данных и является оператором персональных данных.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2.2. Политика разработана в соответствии с требованиями законодательства Российской Федерации в сфере защиты персональных данных, в том числе Федерального закона от 27 июля 2006 г. № 152-ФЗ «О персональных данных» (далее – Федеральный закон «О персональных данных»).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2.3. Политика определяет общие принципы, цели, способы и порядок обработки персональных данных (далее –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) в Обществе, а также меры по обеспечению безопасности при их обработке.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2.4. Политика подлежит актуализации в случае изменения законодательства Российской Федерации в сфере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а также в случае изменения процессов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и применяемых мер защиты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в Обществе.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2.5. Правовым основанием обработки персональных данных является совокупность правовых актов (в том числе согласие работника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Общества на обработку, хранение и передачу его персональных данных третьей стороне и согласие 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lastRenderedPageBreak/>
        <w:t xml:space="preserve">субъекта персональных данных на обработку его персональных данных, а также договоры, заключаемые между Обществом и субъектами персональных данных), во исполнение которых и в соответствии с которыми Оператор осуществляет обработку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726FE0" w:rsidRPr="00726FE0" w:rsidRDefault="00726FE0" w:rsidP="00AE0009">
      <w:pPr>
        <w:spacing w:after="120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3. Принципы обработки персональных данных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3.1. Обработка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осуществляется Обществом на законной и справедливой основе и ограничивается достижением конкретных, заранее определенных и законных целей.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3.2. Не допускается обработка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несовместимая с целями их сбора, объединение баз данных, содержащих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обработка которых осуществляется в целях, несовместимых между собой.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3.3. Обработке подлежат только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которые отвечают целям их обработки, определенным и заявленным при сборе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а также полномочиям Общества.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3.4. Содержание и объём обрабатываемых Обществом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соответствуют заявленным целям обработки, избыточность обрабатываемых данных не допускается.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3.5. При обработке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обеспечивается точность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их достаточность и в необходимых случаях актуальность по отношению к целям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3.6. В Обществе принимаются необходимые меры по удалению или уточнению неполных, или неточных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3.7. Хранение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осуществляется в форме, позволяющей определить субъекта персональных данных, не дольше, чем этого требуют цели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если срок хранения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3.8. Обрабатываемые персональные данные подлежат уничтожению или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3.9. В Обществе допускается обработка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полученных из общедоступных источников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или сделанных общедоступными с письменного согласия субъекта персональных данных.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3.10. Обработка специальных категорий персональных данных в Обществе не осуществляется.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3.11. Общество осуществляет передачу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субъектов персональных данных третьим лицам в соответствии с требованиями законодательства Российской Федерации в сфере обработки и защиты персональных данных.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3.12. Общество вправе поручить обработку персональных данных другим лицам в соответствии со статьей 6 Федерального закона «О персональных данных».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3.13. В случаях поручения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другому лицу, Общество заключает договор с этим лицом и получает согласие от субъектов персональных данных, если иное не предусмотрено Федеральным законом «О персональных данных». Лицо, осуществляющее обработку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по поручению Общества, обязано соблюдать принципы и правила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предусмотренные Федеральным законом «О персональных данных».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3.14. В случаях, когда Общество поручает обработку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другому лицу, ответственность перед субъектом персональных данных за действия указанного лица несет Общество. Лицо, осуществляющее обработку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по поручению Общества, несет ответственность перед Обществом.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3.15. </w:t>
      </w:r>
      <w:proofErr w:type="spellStart"/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Общство</w:t>
      </w:r>
      <w:proofErr w:type="spellEnd"/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осуществляет 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неавтоматизированн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ую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обработк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(обработк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а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персональных данных без использования средств автоматизации – обработка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при которой действия с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осуществляются при непосредственном участии человека).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3.16. Сроки обработки (в том числе хранения)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обрабатываемых Обществом, определяются исходя из целей обработки персональных данных и в соответствии с требованиями законодательства Российской Федерации.</w:t>
      </w:r>
    </w:p>
    <w:p w:rsidR="00726FE0" w:rsidRPr="00726FE0" w:rsidRDefault="00726FE0" w:rsidP="00AE0009">
      <w:pPr>
        <w:spacing w:after="120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4. Цели обработки персональных данных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4.1. В Обществе обрабатываются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субъектов персональных данных, в целях </w:t>
      </w:r>
      <w:proofErr w:type="gram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выполнения</w:t>
      </w:r>
      <w:proofErr w:type="gram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возложенных законодательством Российской Федерации на Общество функций, полномочий и обязанностей.</w:t>
      </w:r>
    </w:p>
    <w:p w:rsidR="00726FE0" w:rsidRPr="00726FE0" w:rsidRDefault="00726FE0" w:rsidP="00AE0009">
      <w:pPr>
        <w:spacing w:after="120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5. Права субъектов персональных данных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5.1. Субъект персональных данных имеет право на получение информации, касающейся обработки его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в том числе содержащей: </w:t>
      </w:r>
    </w:p>
    <w:p w:rsidR="00726FE0" w:rsidRPr="00726FE0" w:rsidRDefault="00726FE0" w:rsidP="00AE0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lastRenderedPageBreak/>
        <w:t xml:space="preserve">подтверждение факта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Обществом;</w:t>
      </w:r>
    </w:p>
    <w:p w:rsidR="00726FE0" w:rsidRPr="00726FE0" w:rsidRDefault="00726FE0" w:rsidP="00AE0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правовые основания и цели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;</w:t>
      </w:r>
    </w:p>
    <w:p w:rsidR="00726FE0" w:rsidRPr="00726FE0" w:rsidRDefault="00726FE0" w:rsidP="00AE0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цели и применяемые Обществом способы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;</w:t>
      </w:r>
    </w:p>
    <w:p w:rsidR="00726FE0" w:rsidRPr="00726FE0" w:rsidRDefault="00726FE0" w:rsidP="00AE0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наименование и место нахождения Общества, сведения о лицах (за исключением работников Общества), которые имеют доступ к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или которым могут быть раскрыты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на основании договора с Обществом или на основании Федерального закона «О персональных данных»;</w:t>
      </w:r>
    </w:p>
    <w:p w:rsidR="00726FE0" w:rsidRPr="00726FE0" w:rsidRDefault="00726FE0" w:rsidP="00AE0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обрабатываемые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 «О персональных данных»;</w:t>
      </w:r>
    </w:p>
    <w:p w:rsidR="00726FE0" w:rsidRPr="00726FE0" w:rsidRDefault="00726FE0" w:rsidP="00AE0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сроки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в том числе сроки их хранения;</w:t>
      </w:r>
    </w:p>
    <w:p w:rsidR="00726FE0" w:rsidRPr="00726FE0" w:rsidRDefault="00726FE0" w:rsidP="00AE0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726FE0" w:rsidRPr="00726FE0" w:rsidRDefault="00726FE0" w:rsidP="00AE0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информацию об осуществленной или о предполагаемой трансграничной передаче данных;</w:t>
      </w:r>
    </w:p>
    <w:p w:rsidR="00726FE0" w:rsidRPr="00726FE0" w:rsidRDefault="00726FE0" w:rsidP="00AE0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по поручению Общества, если обработка поручена или будет поручена такому лицу;</w:t>
      </w:r>
    </w:p>
    <w:p w:rsidR="00726FE0" w:rsidRPr="00726FE0" w:rsidRDefault="00726FE0" w:rsidP="00AE0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5.2. Субъект персональных данных вправе требовать от Общества уточнения его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их блокирования или уничтожения в случае, если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5.3. Субъект персональных данных имеет право на отзыв согласия на обработку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в случае если согласие было дано Обществу.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5.4. Право доступа субъекта персональных данных к своим персональным данным может быть ограничено в соответствии с законодательством Российской Федерации.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5.5. Субъект персональных данных обладает также иными правами, предусмотренными законодательством Российской Федерации.</w:t>
      </w:r>
    </w:p>
    <w:p w:rsidR="00726FE0" w:rsidRPr="00726FE0" w:rsidRDefault="00726FE0" w:rsidP="00AE0009">
      <w:pPr>
        <w:spacing w:after="120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6. Обязанности Общества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6.1. При обработке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Общество обязано: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6.1.1. Предоставить субъекту персональных данных по его просьбе следующую информацию: </w:t>
      </w:r>
    </w:p>
    <w:p w:rsidR="00726FE0" w:rsidRPr="00726FE0" w:rsidRDefault="00726FE0" w:rsidP="00AE0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подтверждение факта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Обществом;</w:t>
      </w:r>
    </w:p>
    <w:p w:rsidR="00726FE0" w:rsidRPr="00726FE0" w:rsidRDefault="00726FE0" w:rsidP="00AE0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правовые основания и цели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;</w:t>
      </w:r>
    </w:p>
    <w:p w:rsidR="00726FE0" w:rsidRPr="00726FE0" w:rsidRDefault="00726FE0" w:rsidP="00AE0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применяемые Обществом способы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;</w:t>
      </w:r>
    </w:p>
    <w:p w:rsidR="00726FE0" w:rsidRPr="00726FE0" w:rsidRDefault="00726FE0" w:rsidP="00AE0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наименование и местонахождение Общества;</w:t>
      </w:r>
    </w:p>
    <w:p w:rsidR="00726FE0" w:rsidRPr="00726FE0" w:rsidRDefault="00726FE0" w:rsidP="00AE0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сведения о лицах (за исключением работников Общества), которые имеют доступ к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или которым могут быть раскрыты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на основании договора с Обществом, на основании Федерального закона «О персональных данных» или иных законных основаниях;</w:t>
      </w:r>
    </w:p>
    <w:p w:rsidR="00726FE0" w:rsidRPr="00726FE0" w:rsidRDefault="00726FE0" w:rsidP="00AE0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обрабатываемые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 «О персональных данных»;</w:t>
      </w:r>
    </w:p>
    <w:p w:rsidR="00726FE0" w:rsidRPr="00726FE0" w:rsidRDefault="00726FE0" w:rsidP="00AE0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сроки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в том числе сроки их хранения;</w:t>
      </w:r>
    </w:p>
    <w:p w:rsidR="00726FE0" w:rsidRPr="00726FE0" w:rsidRDefault="00726FE0" w:rsidP="00AE0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726FE0" w:rsidRPr="00726FE0" w:rsidRDefault="00726FE0" w:rsidP="00AE0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информацию об осуществленной или о предполагаемой трансграничной передаче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;</w:t>
      </w:r>
    </w:p>
    <w:p w:rsidR="00726FE0" w:rsidRPr="00726FE0" w:rsidRDefault="00726FE0" w:rsidP="00AE0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по поручению Общества, если обработка поручена или будет поручена такому лицу;</w:t>
      </w:r>
    </w:p>
    <w:p w:rsidR="00726FE0" w:rsidRPr="00726FE0" w:rsidRDefault="00726FE0" w:rsidP="00AE00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6.1.2. Разъяснить субъекту персональных данных юридические последствия его отказа предоставить Обществу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если предоставление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является обязательным в соответствии с Федеральным законом «О персональных данных».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6.1.3. Обеспечить запись, систематизацию, накопление, хранение, уточнение (обновление, изменение), извлечение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 использованием баз данных, находящихся на территории РФ.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lastRenderedPageBreak/>
        <w:t xml:space="preserve">6.1.4. Предоставить субъекту персональных данных (если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получены не от субъекта персональных данных, до начала обработки таких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) следующую информацию (за исключением случаев, предусмотренных Политикой):</w:t>
      </w:r>
    </w:p>
    <w:p w:rsidR="00726FE0" w:rsidRPr="00726FE0" w:rsidRDefault="00726FE0" w:rsidP="00AE00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наименование и адрес Общества или его представителя;</w:t>
      </w:r>
    </w:p>
    <w:p w:rsidR="00726FE0" w:rsidRPr="00726FE0" w:rsidRDefault="00726FE0" w:rsidP="00AE00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цель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и ее правовое основание;</w:t>
      </w:r>
    </w:p>
    <w:p w:rsidR="00726FE0" w:rsidRPr="00726FE0" w:rsidRDefault="00726FE0" w:rsidP="00AE00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предполагаемых пользователей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;</w:t>
      </w:r>
    </w:p>
    <w:p w:rsidR="00726FE0" w:rsidRPr="00726FE0" w:rsidRDefault="00726FE0" w:rsidP="00AE00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установленные Федеральным законом «О персональных данных» права субъекта персональных данных;</w:t>
      </w:r>
    </w:p>
    <w:p w:rsidR="00726FE0" w:rsidRPr="00726FE0" w:rsidRDefault="00726FE0" w:rsidP="00AE00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источник получения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6.2. Общество освобождается от обязанности предоставить субъекту персональных данных сведения, предусмотренные п. 6.1.4. Политики, в случаях если: </w:t>
      </w:r>
    </w:p>
    <w:p w:rsidR="00726FE0" w:rsidRPr="00726FE0" w:rsidRDefault="00726FE0" w:rsidP="00AE00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субъект персональных данных уведомлен об осуществлении обработки его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Обществом;</w:t>
      </w:r>
    </w:p>
    <w:p w:rsidR="00726FE0" w:rsidRPr="00726FE0" w:rsidRDefault="00726FE0" w:rsidP="00AE00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получены Обществом на основании Федерального закона «О персональных данных» или в связи с исполнением договора, стороной которого либо выгодоприобретателем или </w:t>
      </w:r>
      <w:proofErr w:type="gram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поручителем</w:t>
      </w:r>
      <w:proofErr w:type="gram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по которому является субъект персональных данных;</w:t>
      </w:r>
    </w:p>
    <w:p w:rsidR="00726FE0" w:rsidRPr="00726FE0" w:rsidRDefault="00726FE0" w:rsidP="00AE00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сделаны общедоступными субъектом персональных данных или получены из общедоступного источника.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6.3. Общество обязано не раскрывать третьим лицам и не распространять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без согласия субъекта персональных данных за исключением случаев, предусмотренных законодательством Российской Федерации.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6.4. Общество обязано опубликовать или иным образом обеспечить неограниченный доступ к Политике.</w:t>
      </w:r>
    </w:p>
    <w:p w:rsidR="00726FE0" w:rsidRPr="00726FE0" w:rsidRDefault="00726FE0" w:rsidP="00AE0009">
      <w:pPr>
        <w:spacing w:after="120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7. Порядок обработки персональных данных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7.1 Обработка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в Обществе производится работниками Общества. В соответствии законодательством Российской Федерации Общество вправе передать свои полномочия по обработке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другой организации.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7.2. Обработка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в Обществе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7.3. Обработка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субъектов персональных данных осуществляется как на бумажных носителях,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так и 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 помощью средств вычислительной техники путем:</w:t>
      </w:r>
    </w:p>
    <w:p w:rsidR="00726FE0" w:rsidRPr="00726FE0" w:rsidRDefault="00726FE0" w:rsidP="00AE0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получения оригиналов необходимых документов;</w:t>
      </w:r>
    </w:p>
    <w:p w:rsidR="00726FE0" w:rsidRPr="00726FE0" w:rsidRDefault="00726FE0" w:rsidP="00AE0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копирования оригиналов документов;</w:t>
      </w:r>
    </w:p>
    <w:p w:rsidR="00726FE0" w:rsidRPr="00726FE0" w:rsidRDefault="00726FE0" w:rsidP="00AE0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внесения сведений в учетные формы на бумажных и электронных носителях;</w:t>
      </w:r>
    </w:p>
    <w:p w:rsidR="00726FE0" w:rsidRPr="00726FE0" w:rsidRDefault="00726FE0" w:rsidP="00AE0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внесения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в базы данных и информационные системы Общества.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7.4. Сбор, запись, систематизация, накопление (обновление, изменение)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осуществляется путем получения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непосредственно от субъектов персональных данных.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7.5. Обращения субъектов персональных данных (и их представителей) рассматриваются в Обществе в соответствии с законодательством Российской Федерации и принятыми в соответствие с ним локальными нормативными актами Общества.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7.6. При передаче персональных данных субъекта персональных данных, работники Общества, осуществляющие обработку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должны соблюдать следующие требования:</w:t>
      </w:r>
      <w:r w:rsidR="00AE000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</w:t>
      </w:r>
    </w:p>
    <w:p w:rsidR="00726FE0" w:rsidRPr="00726FE0" w:rsidRDefault="00726FE0" w:rsidP="00AE00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не сообщать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субъекта персональных данных третьей стороне без письменного согласия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законодательством Российской Федерации;</w:t>
      </w:r>
    </w:p>
    <w:p w:rsidR="00726FE0" w:rsidRPr="00726FE0" w:rsidRDefault="00726FE0" w:rsidP="00AE00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не сообщать персональные данные субъекта персональных данных в коммерческих целях без его письменного согласия;</w:t>
      </w:r>
    </w:p>
    <w:p w:rsidR="00726FE0" w:rsidRPr="00726FE0" w:rsidRDefault="00726FE0" w:rsidP="00AE00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lastRenderedPageBreak/>
        <w:t xml:space="preserve">предупредить лиц, получающих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субъекта персональных данных о том, что эти данные могут быть использованы лишь в целях, для которых они сообщены, и требовать от этих лиц подтверждения того, что правило соблюдено. Лица, получающие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субъекта персональных данных, обязаны соблюдать режим конфиденциальности;</w:t>
      </w:r>
    </w:p>
    <w:p w:rsidR="00726FE0" w:rsidRPr="00726FE0" w:rsidRDefault="00726FE0" w:rsidP="00AE00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разрешать доступ к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субъекта персональных данных только лицам, определенным приказом Обществом, при этом указанные лица должны иметь право получать только те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которые необходимы для выполнения конкретных своих функций;</w:t>
      </w:r>
    </w:p>
    <w:p w:rsidR="00726FE0" w:rsidRPr="00726FE0" w:rsidRDefault="00726FE0" w:rsidP="00AE00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не запрашивать информацию о состоянии здоровья субъекта персональных данных;</w:t>
      </w:r>
    </w:p>
    <w:p w:rsidR="00726FE0" w:rsidRPr="00726FE0" w:rsidRDefault="00726FE0" w:rsidP="00AE00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передавать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субъекта персональных данных представителям субъекта персональных данных в порядке, установленном законодательством Российской Федерации, и ограничить эту информацию только теми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субъекта персональных данных, которые необходимы для выполнения указанными представителями их функций.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7.7. По достижении цели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обработка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в Обществе прекращается и эти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уничтожаются.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7.8. В случае отзыва субъектом персональных данных своего согласия на обработку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и в случае, если сохранение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более не требуется для целей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Общество прекращает их обработку и уничтожает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или обеспечивает их уничтожение (если обработка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осуществляется другим лицом, действующим по поручению Общества) в срок, не превышающий тридцати дней с даты, поступления отзыва.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7.9. По запросу субъекта персональных данных или его представителя Обществом сообщается информация о наличии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относящихся к субъекту. По запросу субъекта персональных данных или его представителя Общество знакомит субъекта персональных данных или его представителя с этими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в течение тридцати дней с даты, получения запроса.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7.10. Хранение и защита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как на бумажных, так и на электронных носителях информации, осуществляется в порядке, исключающем их утрату или их неправомерное использование, приведенном в Положении об обработке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Общества.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 xml:space="preserve">7.11. Не допускается отвечать на вопросы, связанные с передачей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по телефону, факсу, электронной почте, за исключением случаев, описанных в Положении об обработке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Общества. </w:t>
      </w:r>
    </w:p>
    <w:p w:rsidR="00726FE0" w:rsidRPr="00726FE0" w:rsidRDefault="00726FE0" w:rsidP="00AE0009">
      <w:pPr>
        <w:spacing w:after="120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8. Меры по обеспечению безопасности персональных данных, принимаемые Обществом</w:t>
      </w:r>
    </w:p>
    <w:p w:rsidR="00726FE0" w:rsidRPr="00726FE0" w:rsidRDefault="00726FE0" w:rsidP="00AE00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8.1. Общество при обработке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принимает необходимые правовые, организационные и технические меры или обеспечивает их принятие для защиты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, а также от иных неправомерных действий в отношении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 </w:t>
      </w: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br/>
        <w:t>8.2. В Обществе приняты следующие меры безопасности:</w:t>
      </w:r>
    </w:p>
    <w:p w:rsidR="00726FE0" w:rsidRPr="00726FE0" w:rsidRDefault="00726FE0" w:rsidP="00AE00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назначено лицо, ответственное за организацию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;</w:t>
      </w:r>
    </w:p>
    <w:p w:rsidR="00726FE0" w:rsidRPr="00726FE0" w:rsidRDefault="00726FE0" w:rsidP="00AE00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изданы локальные нормативные акты Общества по вопросам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;</w:t>
      </w:r>
    </w:p>
    <w:p w:rsidR="00726FE0" w:rsidRPr="00726FE0" w:rsidRDefault="00726FE0" w:rsidP="00AE00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используется необходимый и достаточный перечень средств защиты информации для защиты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;</w:t>
      </w:r>
    </w:p>
    <w:p w:rsidR="00726FE0" w:rsidRPr="00726FE0" w:rsidRDefault="00726FE0" w:rsidP="00AE00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проводится внутренний контроль соблюдения законодательства Российской Федерации о персональных данных, в том числе требований к защите персональных данных;</w:t>
      </w:r>
    </w:p>
    <w:p w:rsidR="00726FE0" w:rsidRPr="00726FE0" w:rsidRDefault="00726FE0" w:rsidP="00AE00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работники Общества ознакомлены с положениями законодательства Российской Федерации о персональных данных, локальными нормативными актами Общества по вопросам обработки </w:t>
      </w:r>
      <w:proofErr w:type="spellStart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ПДн</w:t>
      </w:r>
      <w:proofErr w:type="spellEnd"/>
      <w:r w:rsidRPr="00726FE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требованиями к защите персональных данных.</w:t>
      </w:r>
    </w:p>
    <w:p w:rsidR="00726FE0" w:rsidRPr="00726FE0" w:rsidRDefault="00726FE0" w:rsidP="00AE0009">
      <w:pPr>
        <w:rPr>
          <w:rFonts w:ascii="Times New Roman" w:hAnsi="Times New Roman" w:cs="Times New Roman"/>
        </w:rPr>
      </w:pPr>
    </w:p>
    <w:sectPr w:rsidR="00726FE0" w:rsidRPr="0072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F7F"/>
    <w:multiLevelType w:val="multilevel"/>
    <w:tmpl w:val="0A5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E3375"/>
    <w:multiLevelType w:val="multilevel"/>
    <w:tmpl w:val="8F38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734DA"/>
    <w:multiLevelType w:val="multilevel"/>
    <w:tmpl w:val="BCD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E2EDB"/>
    <w:multiLevelType w:val="multilevel"/>
    <w:tmpl w:val="7AA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F2B8C"/>
    <w:multiLevelType w:val="multilevel"/>
    <w:tmpl w:val="B220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74340"/>
    <w:multiLevelType w:val="multilevel"/>
    <w:tmpl w:val="833C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D5A82"/>
    <w:multiLevelType w:val="multilevel"/>
    <w:tmpl w:val="EADE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2262BC"/>
    <w:multiLevelType w:val="multilevel"/>
    <w:tmpl w:val="45B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674526">
    <w:abstractNumId w:val="0"/>
  </w:num>
  <w:num w:numId="2" w16cid:durableId="1841969186">
    <w:abstractNumId w:val="4"/>
  </w:num>
  <w:num w:numId="3" w16cid:durableId="1963219377">
    <w:abstractNumId w:val="2"/>
  </w:num>
  <w:num w:numId="4" w16cid:durableId="194007704">
    <w:abstractNumId w:val="1"/>
  </w:num>
  <w:num w:numId="5" w16cid:durableId="2013948987">
    <w:abstractNumId w:val="3"/>
  </w:num>
  <w:num w:numId="6" w16cid:durableId="799034188">
    <w:abstractNumId w:val="6"/>
  </w:num>
  <w:num w:numId="7" w16cid:durableId="1241865795">
    <w:abstractNumId w:val="5"/>
  </w:num>
  <w:num w:numId="8" w16cid:durableId="1118060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E0"/>
    <w:rsid w:val="003972FA"/>
    <w:rsid w:val="00726FE0"/>
    <w:rsid w:val="00AE0009"/>
    <w:rsid w:val="00D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6A40"/>
  <w15:chartTrackingRefBased/>
  <w15:docId w15:val="{B705187C-5C43-9C41-BE6C-407DB4F6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2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F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F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2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6F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6F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6F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6F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6F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6F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6F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6F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6F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6F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6F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6FE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2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726FE0"/>
  </w:style>
  <w:style w:type="character" w:styleId="ad">
    <w:name w:val="Strong"/>
    <w:basedOn w:val="a0"/>
    <w:uiPriority w:val="22"/>
    <w:qFormat/>
    <w:rsid w:val="00726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az_999@mail.ru</dc:creator>
  <cp:keywords/>
  <dc:description/>
  <cp:lastModifiedBy>az_999@mail.ru</cp:lastModifiedBy>
  <cp:revision>1</cp:revision>
  <dcterms:created xsi:type="dcterms:W3CDTF">2025-05-12T08:33:00Z</dcterms:created>
  <dcterms:modified xsi:type="dcterms:W3CDTF">2025-05-12T08:53:00Z</dcterms:modified>
</cp:coreProperties>
</file>